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enterprise-ai-solution-canvas"/>
    <w:p>
      <w:pPr>
        <w:pStyle w:val="Heading1"/>
      </w:pPr>
      <w:r>
        <w:t xml:space="preserve">Enterprise AI Solution Canvas</w:t>
      </w:r>
    </w:p>
    <w:p>
      <w:pPr>
        <w:pStyle w:val="FirstParagraph"/>
      </w:pPr>
      <w:r>
        <w:rPr>
          <w:iCs/>
          <w:i/>
        </w:rPr>
        <w:t xml:space="preserve">From Practical AI for Product Owners and Business Analysts by Madhusudhan Konda · practicalaiforall.com. Free to copy and adapt.</w:t>
      </w:r>
    </w:p>
    <w:p>
      <w:pPr>
        <w:pStyle w:val="BodyText"/>
      </w:pPr>
      <w:r>
        <w:t xml:space="preserve">Initiative: __________ Owner: __________ Version/date: __________</w:t>
      </w:r>
    </w:p>
    <w:p>
      <w:pPr>
        <w:pStyle w:val="BodyText"/>
      </w:pPr>
      <w:r>
        <w:t xml:space="preserve">Label every entry as a fact, an evidence-backed decision, an assumption, a gap or a request. Point to the evidence sheet behind it.</w:t>
      </w:r>
    </w:p>
    <w:bookmarkStart w:id="20" w:name="business-problem-and-outcome"/>
    <w:p>
      <w:pPr>
        <w:pStyle w:val="Heading2"/>
      </w:pPr>
      <w:r>
        <w:t xml:space="preserve">1. Business problem and outcome</w:t>
      </w:r>
    </w:p>
    <w:p>
      <w:pPr>
        <w:numPr>
          <w:ilvl w:val="0"/>
          <w:numId w:val="1001"/>
        </w:numPr>
        <w:pStyle w:val="Compact"/>
      </w:pPr>
      <w:r>
        <w:t xml:space="preserve">Which user or stakeholder experiences the problem?</w:t>
      </w:r>
    </w:p>
    <w:p>
      <w:pPr>
        <w:numPr>
          <w:ilvl w:val="0"/>
          <w:numId w:val="1001"/>
        </w:numPr>
        <w:pStyle w:val="Compact"/>
      </w:pPr>
      <w:r>
        <w:t xml:space="preserve">What happens today?</w:t>
      </w:r>
    </w:p>
    <w:p>
      <w:pPr>
        <w:numPr>
          <w:ilvl w:val="0"/>
          <w:numId w:val="1001"/>
        </w:numPr>
        <w:pStyle w:val="Compact"/>
      </w:pPr>
      <w:r>
        <w:t xml:space="preserve">What material pain, delay, error, cost or missed outcome results?</w:t>
      </w:r>
    </w:p>
    <w:p>
      <w:pPr>
        <w:numPr>
          <w:ilvl w:val="0"/>
          <w:numId w:val="1001"/>
        </w:numPr>
        <w:pStyle w:val="Compact"/>
      </w:pPr>
      <w:r>
        <w:t xml:space="preserve">What evidence supports the problem statement?</w:t>
      </w:r>
    </w:p>
    <w:p>
      <w:pPr>
        <w:numPr>
          <w:ilvl w:val="0"/>
          <w:numId w:val="1001"/>
        </w:numPr>
        <w:pStyle w:val="Compact"/>
      </w:pPr>
      <w:r>
        <w:t xml:space="preserve">What outcome would justify intervention?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Your entry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Evidence and owner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0"/>
    <w:bookmarkStart w:id="21" w:name="user-and-workflow"/>
    <w:p>
      <w:pPr>
        <w:pStyle w:val="Heading2"/>
      </w:pPr>
      <w:r>
        <w:t xml:space="preserve">2. User and workflow</w:t>
      </w:r>
    </w:p>
    <w:p>
      <w:pPr>
        <w:numPr>
          <w:ilvl w:val="0"/>
          <w:numId w:val="1002"/>
        </w:numPr>
        <w:pStyle w:val="Compact"/>
      </w:pPr>
      <w:r>
        <w:t xml:space="preserve">Who is the primary user for the proposed release?</w:t>
      </w:r>
    </w:p>
    <w:p>
      <w:pPr>
        <w:numPr>
          <w:ilvl w:val="0"/>
          <w:numId w:val="1002"/>
        </w:numPr>
        <w:pStyle w:val="Compact"/>
      </w:pPr>
      <w:r>
        <w:t xml:space="preserve">What triggers the work?</w:t>
      </w:r>
    </w:p>
    <w:p>
      <w:pPr>
        <w:numPr>
          <w:ilvl w:val="0"/>
          <w:numId w:val="1002"/>
        </w:numPr>
        <w:pStyle w:val="Compact"/>
      </w:pPr>
      <w:r>
        <w:t xml:space="preserve">Which inputs, judgements, handoffs and outcomes exist today?</w:t>
      </w:r>
    </w:p>
    <w:p>
      <w:pPr>
        <w:numPr>
          <w:ilvl w:val="0"/>
          <w:numId w:val="1002"/>
        </w:numPr>
        <w:pStyle w:val="Compact"/>
      </w:pPr>
      <w:r>
        <w:t xml:space="preserve">Where is the proposed intervention point?</w:t>
      </w:r>
    </w:p>
    <w:p>
      <w:pPr>
        <w:numPr>
          <w:ilvl w:val="0"/>
          <w:numId w:val="1002"/>
        </w:numPr>
        <w:pStyle w:val="Compact"/>
      </w:pPr>
      <w:r>
        <w:t xml:space="preserve">Which part of the workflow remains unchanged?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Your entry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Evidence and owner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1"/>
    <w:bookmarkStart w:id="22" w:name="ai-task-pattern-and-ambition"/>
    <w:p>
      <w:pPr>
        <w:pStyle w:val="Heading2"/>
      </w:pPr>
      <w:r>
        <w:t xml:space="preserve">3. AI task, pattern and ambition</w:t>
      </w:r>
    </w:p>
    <w:p>
      <w:pPr>
        <w:numPr>
          <w:ilvl w:val="0"/>
          <w:numId w:val="1003"/>
        </w:numPr>
        <w:pStyle w:val="Compact"/>
      </w:pPr>
      <w:r>
        <w:t xml:space="preserve">What precise task will the AI-enabled product perform?</w:t>
      </w:r>
    </w:p>
    <w:p>
      <w:pPr>
        <w:numPr>
          <w:ilvl w:val="0"/>
          <w:numId w:val="1003"/>
        </w:numPr>
        <w:pStyle w:val="Compact"/>
      </w:pPr>
      <w:r>
        <w:t xml:space="preserve">Is the pattern search, retrieval, classification, extraction, drafting, assistance, tool use or delegated multi-step action?</w:t>
      </w:r>
    </w:p>
    <w:p>
      <w:pPr>
        <w:numPr>
          <w:ilvl w:val="0"/>
          <w:numId w:val="1003"/>
        </w:numPr>
        <w:pStyle w:val="Compact"/>
      </w:pPr>
      <w:r>
        <w:t xml:space="preserve">Is the ambition advisory, augmentation or automation?</w:t>
      </w:r>
    </w:p>
    <w:p>
      <w:pPr>
        <w:numPr>
          <w:ilvl w:val="0"/>
          <w:numId w:val="1003"/>
        </w:numPr>
        <w:pStyle w:val="Compact"/>
      </w:pPr>
      <w:r>
        <w:t xml:space="preserve">What simpler pattern was considered?</w:t>
      </w:r>
    </w:p>
    <w:p>
      <w:pPr>
        <w:numPr>
          <w:ilvl w:val="0"/>
          <w:numId w:val="1003"/>
        </w:numPr>
        <w:pStyle w:val="Compact"/>
      </w:pPr>
      <w:r>
        <w:t xml:space="preserve">Which capabilities are explicitly outside scope?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Your entry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Evidence and owner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2"/>
    <w:bookmarkStart w:id="23" w:name="value-and-success"/>
    <w:p>
      <w:pPr>
        <w:pStyle w:val="Heading2"/>
      </w:pPr>
      <w:r>
        <w:t xml:space="preserve">4. Value and success</w:t>
      </w:r>
    </w:p>
    <w:p>
      <w:pPr>
        <w:numPr>
          <w:ilvl w:val="0"/>
          <w:numId w:val="1004"/>
        </w:numPr>
        <w:pStyle w:val="Compact"/>
      </w:pPr>
      <w:r>
        <w:t xml:space="preserve">What is the current-state baseline?</w:t>
      </w:r>
    </w:p>
    <w:p>
      <w:pPr>
        <w:numPr>
          <w:ilvl w:val="0"/>
          <w:numId w:val="1004"/>
        </w:numPr>
        <w:pStyle w:val="Compact"/>
      </w:pPr>
      <w:r>
        <w:t xml:space="preserve">What mechanism connects the product behaviour to the expected outcome?</w:t>
      </w:r>
    </w:p>
    <w:p>
      <w:pPr>
        <w:numPr>
          <w:ilvl w:val="0"/>
          <w:numId w:val="1004"/>
        </w:numPr>
        <w:pStyle w:val="Compact"/>
      </w:pPr>
      <w:r>
        <w:t xml:space="preserve">Is the benefit cashable saving, capacity released, cost avoided, service improvement or risk reduction?</w:t>
      </w:r>
    </w:p>
    <w:p>
      <w:pPr>
        <w:numPr>
          <w:ilvl w:val="0"/>
          <w:numId w:val="1004"/>
        </w:numPr>
        <w:pStyle w:val="Compact"/>
      </w:pPr>
      <w:r>
        <w:t xml:space="preserve">Which outcome, product, quality and risk measures matter?</w:t>
      </w:r>
    </w:p>
    <w:p>
      <w:pPr>
        <w:numPr>
          <w:ilvl w:val="0"/>
          <w:numId w:val="1004"/>
        </w:numPr>
        <w:pStyle w:val="Compact"/>
      </w:pPr>
      <w:r>
        <w:t xml:space="preserve">Which decision will each threshold support?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Your entry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Evidence and owner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knowledge-data-and-access"/>
    <w:p>
      <w:pPr>
        <w:pStyle w:val="Heading2"/>
      </w:pPr>
      <w:r>
        <w:t xml:space="preserve">5. Knowledge, data and access</w:t>
      </w:r>
    </w:p>
    <w:p>
      <w:pPr>
        <w:numPr>
          <w:ilvl w:val="0"/>
          <w:numId w:val="1005"/>
        </w:numPr>
        <w:pStyle w:val="Compact"/>
      </w:pPr>
      <w:r>
        <w:t xml:space="preserve">Which sources are authoritative and eligible?</w:t>
      </w:r>
    </w:p>
    <w:p>
      <w:pPr>
        <w:numPr>
          <w:ilvl w:val="0"/>
          <w:numId w:val="1005"/>
        </w:numPr>
        <w:pStyle w:val="Compact"/>
      </w:pPr>
      <w:r>
        <w:t xml:space="preserve">Who owns authority, quality and change?</w:t>
      </w:r>
    </w:p>
    <w:p>
      <w:pPr>
        <w:numPr>
          <w:ilvl w:val="0"/>
          <w:numId w:val="1005"/>
        </w:numPr>
        <w:pStyle w:val="Compact"/>
      </w:pPr>
      <w:r>
        <w:t xml:space="preserve">Which status, date, jurisdiction, relationship and permission metadata are required?</w:t>
      </w:r>
    </w:p>
    <w:p>
      <w:pPr>
        <w:numPr>
          <w:ilvl w:val="0"/>
          <w:numId w:val="1005"/>
        </w:numPr>
        <w:pStyle w:val="Compact"/>
      </w:pPr>
      <w:r>
        <w:t xml:space="preserve">Can content be extracted and retrieved with conditions and exceptions intact?</w:t>
      </w:r>
    </w:p>
    <w:p>
      <w:pPr>
        <w:numPr>
          <w:ilvl w:val="0"/>
          <w:numId w:val="1005"/>
        </w:numPr>
        <w:pStyle w:val="Compact"/>
      </w:pPr>
      <w:r>
        <w:t xml:space="preserve">How do updates, removals and access changes propagate?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Your entry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Evidence and owner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required-behaviour-and-boundaries"/>
    <w:p>
      <w:pPr>
        <w:pStyle w:val="Heading2"/>
      </w:pPr>
      <w:r>
        <w:t xml:space="preserve">6. Required behaviour and boundaries</w:t>
      </w:r>
    </w:p>
    <w:p>
      <w:pPr>
        <w:numPr>
          <w:ilvl w:val="0"/>
          <w:numId w:val="1006"/>
        </w:numPr>
        <w:pStyle w:val="Compact"/>
      </w:pPr>
      <w:r>
        <w:t xml:space="preserve">Which inputs and context may the product use?</w:t>
      </w:r>
    </w:p>
    <w:p>
      <w:pPr>
        <w:numPr>
          <w:ilvl w:val="0"/>
          <w:numId w:val="1006"/>
        </w:numPr>
        <w:pStyle w:val="Compact"/>
      </w:pPr>
      <w:r>
        <w:t xml:space="preserve">What output object must the user receive?</w:t>
      </w:r>
    </w:p>
    <w:p>
      <w:pPr>
        <w:numPr>
          <w:ilvl w:val="0"/>
          <w:numId w:val="1006"/>
        </w:numPr>
        <w:pStyle w:val="Compact"/>
      </w:pPr>
      <w:r>
        <w:t xml:space="preserve">Which controls are deterministic?</w:t>
      </w:r>
    </w:p>
    <w:p>
      <w:pPr>
        <w:numPr>
          <w:ilvl w:val="0"/>
          <w:numId w:val="1006"/>
        </w:numPr>
        <w:pStyle w:val="Compact"/>
      </w:pPr>
      <w:r>
        <w:t xml:space="preserve">Which behaviours require representative evaluation?</w:t>
      </w:r>
    </w:p>
    <w:p>
      <w:pPr>
        <w:numPr>
          <w:ilvl w:val="0"/>
          <w:numId w:val="1006"/>
        </w:numPr>
        <w:pStyle w:val="Compact"/>
      </w:pPr>
      <w:r>
        <w:t xml:space="preserve">What happens for missing context, no evidence, conflict, prohibited requests and service failure?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Your entry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Evidence and owner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human-oversight-and-exceptions"/>
    <w:p>
      <w:pPr>
        <w:pStyle w:val="Heading2"/>
      </w:pPr>
      <w:r>
        <w:t xml:space="preserve">7. Human oversight and exceptions</w:t>
      </w:r>
    </w:p>
    <w:p>
      <w:pPr>
        <w:numPr>
          <w:ilvl w:val="0"/>
          <w:numId w:val="1007"/>
        </w:numPr>
        <w:pStyle w:val="Compact"/>
      </w:pPr>
      <w:r>
        <w:t xml:space="preserve">Which role reviews routine output?</w:t>
      </w:r>
    </w:p>
    <w:p>
      <w:pPr>
        <w:numPr>
          <w:ilvl w:val="0"/>
          <w:numId w:val="1007"/>
        </w:numPr>
        <w:pStyle w:val="Compact"/>
      </w:pPr>
      <w:r>
        <w:t xml:space="preserve">Which role owns interpretation or consequential judgement?</w:t>
      </w:r>
    </w:p>
    <w:p>
      <w:pPr>
        <w:numPr>
          <w:ilvl w:val="0"/>
          <w:numId w:val="1007"/>
        </w:numPr>
        <w:pStyle w:val="Compact"/>
      </w:pPr>
      <w:r>
        <w:t xml:space="preserve">What evidence appears at the moment of review?</w:t>
      </w:r>
    </w:p>
    <w:p>
      <w:pPr>
        <w:numPr>
          <w:ilvl w:val="0"/>
          <w:numId w:val="1007"/>
        </w:numPr>
        <w:pStyle w:val="Compact"/>
      </w:pPr>
      <w:r>
        <w:t xml:space="preserve">Can the reviewer edit, reject and escalate?</w:t>
      </w:r>
    </w:p>
    <w:p>
      <w:pPr>
        <w:numPr>
          <w:ilvl w:val="0"/>
          <w:numId w:val="1007"/>
        </w:numPr>
        <w:pStyle w:val="Compact"/>
      </w:pPr>
      <w:r>
        <w:t xml:space="preserve">What happens when the reviewer is unavailable?</w:t>
      </w:r>
    </w:p>
    <w:p>
      <w:pPr>
        <w:numPr>
          <w:ilvl w:val="0"/>
          <w:numId w:val="1007"/>
        </w:numPr>
        <w:pStyle w:val="Compact"/>
      </w:pPr>
      <w:r>
        <w:t xml:space="preserve">How will rubber stamping, correction effort and escalation capacity be measured?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Your entry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Evidence and owner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risk-governance-and-ownership"/>
    <w:p>
      <w:pPr>
        <w:pStyle w:val="Heading2"/>
      </w:pPr>
      <w:r>
        <w:t xml:space="preserve">8. Risk, governance and ownership</w:t>
      </w:r>
    </w:p>
    <w:p>
      <w:pPr>
        <w:numPr>
          <w:ilvl w:val="0"/>
          <w:numId w:val="1008"/>
        </w:numPr>
        <w:pStyle w:val="Compact"/>
      </w:pPr>
      <w:r>
        <w:t xml:space="preserve">What are the most credible failure modes and consequences?</w:t>
      </w:r>
    </w:p>
    <w:p>
      <w:pPr>
        <w:numPr>
          <w:ilvl w:val="0"/>
          <w:numId w:val="1008"/>
        </w:numPr>
        <w:pStyle w:val="Compact"/>
      </w:pPr>
      <w:r>
        <w:t xml:space="preserve">What are the blast radius, detectability and recoverability?</w:t>
      </w:r>
    </w:p>
    <w:p>
      <w:pPr>
        <w:numPr>
          <w:ilvl w:val="0"/>
          <w:numId w:val="1008"/>
        </w:numPr>
        <w:pStyle w:val="Compact"/>
      </w:pPr>
      <w:r>
        <w:t xml:space="preserve">Which preventive, detective, corrective and recovery controls apply?</w:t>
      </w:r>
    </w:p>
    <w:p>
      <w:pPr>
        <w:numPr>
          <w:ilvl w:val="0"/>
          <w:numId w:val="1008"/>
        </w:numPr>
        <w:pStyle w:val="Compact"/>
      </w:pPr>
      <w:r>
        <w:t xml:space="preserve">Who owns each control and the residual-risk decision?</w:t>
      </w:r>
    </w:p>
    <w:p>
      <w:pPr>
        <w:numPr>
          <w:ilvl w:val="0"/>
          <w:numId w:val="1008"/>
        </w:numPr>
        <w:pStyle w:val="Compact"/>
      </w:pPr>
      <w:r>
        <w:t xml:space="preserve">Which legal, regulatory, privacy, security or compliance determinations are required?</w:t>
      </w:r>
    </w:p>
    <w:p>
      <w:pPr>
        <w:numPr>
          <w:ilvl w:val="0"/>
          <w:numId w:val="1008"/>
        </w:numPr>
        <w:pStyle w:val="Compact"/>
      </w:pPr>
      <w:r>
        <w:t xml:space="preserve">Which changes reopen approval?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Your entry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Evidence and owner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evaluation-and-monitoring"/>
    <w:p>
      <w:pPr>
        <w:pStyle w:val="Heading2"/>
      </w:pPr>
      <w:r>
        <w:t xml:space="preserve">9. Evaluation and monitoring</w:t>
      </w:r>
    </w:p>
    <w:p>
      <w:pPr>
        <w:numPr>
          <w:ilvl w:val="0"/>
          <w:numId w:val="1009"/>
        </w:numPr>
        <w:pStyle w:val="Compact"/>
      </w:pPr>
      <w:r>
        <w:t xml:space="preserve">Which representative routine, difficult, restricted, prohibited and failure cases are needed?</w:t>
      </w:r>
    </w:p>
    <w:p>
      <w:pPr>
        <w:numPr>
          <w:ilvl w:val="0"/>
          <w:numId w:val="1009"/>
        </w:numPr>
        <w:pStyle w:val="Compact"/>
      </w:pPr>
      <w:r>
        <w:t xml:space="preserve">How will extraction, eligibility, retrieval, response, task, workflow and outcome quality be evaluated?</w:t>
      </w:r>
    </w:p>
    <w:p>
      <w:pPr>
        <w:numPr>
          <w:ilvl w:val="0"/>
          <w:numId w:val="1009"/>
        </w:numPr>
        <w:pStyle w:val="Compact"/>
      </w:pPr>
      <w:r>
        <w:t xml:space="preserve">Which failures are hard gates?</w:t>
      </w:r>
    </w:p>
    <w:p>
      <w:pPr>
        <w:numPr>
          <w:ilvl w:val="0"/>
          <w:numId w:val="1009"/>
        </w:numPr>
        <w:pStyle w:val="Compact"/>
      </w:pPr>
      <w:r>
        <w:t xml:space="preserve">Which graded measures use thresholds?</w:t>
      </w:r>
    </w:p>
    <w:p>
      <w:pPr>
        <w:numPr>
          <w:ilvl w:val="0"/>
          <w:numId w:val="1009"/>
        </w:numPr>
        <w:pStyle w:val="Compact"/>
      </w:pPr>
      <w:r>
        <w:t xml:space="preserve">Can the complete configuration and result be reproduced?</w:t>
      </w:r>
    </w:p>
    <w:p>
      <w:pPr>
        <w:numPr>
          <w:ilvl w:val="0"/>
          <w:numId w:val="1009"/>
        </w:numPr>
        <w:pStyle w:val="Compact"/>
      </w:pPr>
      <w:r>
        <w:t xml:space="preserve">Which production signals or sampled reviews continue the evidence after release?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Your entry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Evidence and owner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pilot-and-delivery-roadmap"/>
    <w:p>
      <w:pPr>
        <w:pStyle w:val="Heading2"/>
      </w:pPr>
      <w:r>
        <w:t xml:space="preserve">10. Pilot and delivery roadmap</w:t>
      </w:r>
    </w:p>
    <w:p>
      <w:pPr>
        <w:numPr>
          <w:ilvl w:val="0"/>
          <w:numId w:val="1010"/>
        </w:numPr>
        <w:pStyle w:val="Compact"/>
      </w:pPr>
      <w:r>
        <w:t xml:space="preserve">What is the smallest real operating boundary that can produce decision-quality evidence?</w:t>
      </w:r>
    </w:p>
    <w:p>
      <w:pPr>
        <w:numPr>
          <w:ilvl w:val="0"/>
          <w:numId w:val="1010"/>
        </w:numPr>
        <w:pStyle w:val="Compact"/>
      </w:pPr>
      <w:r>
        <w:t xml:space="preserve">Which uncertainties are answered before real use, during supervised use and during bounded operation?</w:t>
      </w:r>
    </w:p>
    <w:p>
      <w:pPr>
        <w:numPr>
          <w:ilvl w:val="0"/>
          <w:numId w:val="1010"/>
        </w:numPr>
        <w:pStyle w:val="Compact"/>
      </w:pPr>
      <w:r>
        <w:t xml:space="preserve">Who owns product, knowledge, engineering, evaluation, support, incidents and change?</w:t>
      </w:r>
    </w:p>
    <w:p>
      <w:pPr>
        <w:numPr>
          <w:ilvl w:val="0"/>
          <w:numId w:val="1010"/>
        </w:numPr>
        <w:pStyle w:val="Compact"/>
      </w:pPr>
      <w:r>
        <w:t xml:space="preserve">What are the containment, rollback, recovery and exit routes?</w:t>
      </w:r>
    </w:p>
    <w:p>
      <w:pPr>
        <w:numPr>
          <w:ilvl w:val="0"/>
          <w:numId w:val="1010"/>
        </w:numPr>
        <w:pStyle w:val="Compact"/>
      </w:pPr>
      <w:r>
        <w:t xml:space="preserve">Which capabilities remain deferred?</w:t>
      </w:r>
    </w:p>
    <w:p>
      <w:pPr>
        <w:numPr>
          <w:ilvl w:val="0"/>
          <w:numId w:val="1010"/>
        </w:numPr>
        <w:pStyle w:val="Compact"/>
      </w:pPr>
      <w:r>
        <w:t xml:space="preserve">Which of the five decision routes is requested: proceed, sequence, reshape, park or stop? See Appendix C.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Your entry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Evidence and owner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the-five-decision-routes"/>
    <w:p>
      <w:pPr>
        <w:pStyle w:val="Heading2"/>
      </w:pPr>
      <w:r>
        <w:t xml:space="preserve">The five decision routes</w:t>
      </w:r>
    </w:p>
    <w:p>
      <w:pPr>
        <w:pStyle w:val="FirstParagraph"/>
      </w:pPr>
      <w:r>
        <w:rPr>
          <w:bCs/>
          <w:b/>
        </w:rPr>
        <w:t xml:space="preserve">Proceed:</w:t>
      </w:r>
      <w:r>
        <w:t xml:space="preserve"> </w:t>
      </w:r>
      <w:r>
        <w:t xml:space="preserve">Material gates pass and the next investment is justified.</w:t>
      </w:r>
    </w:p>
    <w:p>
      <w:pPr>
        <w:pStyle w:val="BodyText"/>
      </w:pPr>
      <w:r>
        <w:rPr>
          <w:bCs/>
          <w:b/>
        </w:rPr>
        <w:t xml:space="preserve">Sequence:</w:t>
      </w:r>
      <w:r>
        <w:t xml:space="preserve"> </w:t>
      </w:r>
      <w:r>
        <w:t xml:space="preserve">The opportunity remains credible, but named readiness, control or evidence work must happen first.</w:t>
      </w:r>
    </w:p>
    <w:p>
      <w:pPr>
        <w:pStyle w:val="BodyText"/>
      </w:pPr>
      <w:r>
        <w:rPr>
          <w:bCs/>
          <w:b/>
        </w:rPr>
        <w:t xml:space="preserve">Reshape:</w:t>
      </w:r>
      <w:r>
        <w:t xml:space="preserve"> </w:t>
      </w:r>
      <w:r>
        <w:t xml:space="preserve">The problem remains valuable, but the user, workflow, scope, pattern or control model must change.</w:t>
      </w:r>
    </w:p>
    <w:p>
      <w:pPr>
        <w:pStyle w:val="BodyText"/>
      </w:pPr>
      <w:r>
        <w:rPr>
          <w:bCs/>
          <w:b/>
        </w:rPr>
        <w:t xml:space="preserve">Park:</w:t>
      </w:r>
      <w:r>
        <w:t xml:space="preserve"> </w:t>
      </w:r>
      <w:r>
        <w:t xml:space="preserve">A dependency blocks useful progress and a clear event could reopen the opportunity.</w:t>
      </w:r>
    </w:p>
    <w:p>
      <w:pPr>
        <w:pStyle w:val="BodyText"/>
      </w:pPr>
      <w:r>
        <w:rPr>
          <w:bCs/>
          <w:b/>
        </w:rPr>
        <w:t xml:space="preserve">Stop:</w:t>
      </w:r>
      <w:r>
        <w:t xml:space="preserve"> </w:t>
      </w:r>
      <w:r>
        <w:t xml:space="preserve">The value does not survive cost or consequence, or a material control cannot be met.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Arial" w:cstheme="majorBidi" w:eastAsiaTheme="majorEastAsia" w:hAnsiTheme="majorHAnsi"/>
      <w:b/>
      <w:bCs/>
      <w:color w:themeColor="accent1" w:themeShade="B5" w:val="C2502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C2502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Arial" w:cstheme="majorBidi" w:eastAsiaTheme="majorEastAsia" w:hAnsiTheme="majorHAnsi"/>
      <w:b/>
      <w:bCs/>
      <w:color w:themeColor="accent1" w:val="C2502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Arial" w:cstheme="majorBidi" w:eastAsiaTheme="majorEastAsia" w:hAnsiTheme="majorHAnsi"/>
      <w:b/>
      <w:bCs/>
      <w:color w:themeColor="accent1" w:val="C2502A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Arial" w:cstheme="majorBidi" w:eastAsiaTheme="majorEastAsia" w:hAnsiTheme="majorHAnsi"/>
      <w:b/>
      <w:bCs/>
      <w:color w:themeColor="accent1" w:val="C2502A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Arial" w:cstheme="majorBidi" w:eastAsiaTheme="majorEastAsia" w:hAnsiTheme="majorHAnsi"/>
      <w:i/>
      <w:bCs/>
      <w:color w:themeColor="accent1" w:val="C2502A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Arial" w:cstheme="majorBidi" w:eastAsiaTheme="majorEastAsia" w:hAnsiTheme="majorHAnsi"/>
      <w:iCs/>
      <w:color w:themeColor="accent1" w:val="C2502A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Arial" w:cstheme="majorBidi" w:eastAsiaTheme="majorEastAsia" w:hAnsiTheme="majorHAnsi"/>
      <w:color w:themeColor="accent1" w:val="C2502A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Arial" w:cstheme="majorBidi" w:eastAsiaTheme="majorEastAsia" w:hAnsiTheme="majorHAnsi"/>
      <w:color w:themeColor="accent1" w:val="C2502A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Arial" w:cstheme="majorBidi" w:eastAsiaTheme="majorEastAsia" w:hAnsiTheme="majorHAnsi"/>
      <w:color w:themeColor="accent1" w:val="C2502A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Arial" w:cstheme="majorBidi" w:eastAsiaTheme="majorEastAsia" w:hAnsiTheme="majorHAnsi"/>
      <w:color w:themeColor="accent1" w:val="C2502A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C2502A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cstheme="majorBidi" w:eastAsiaTheme="majorEastAsia" w:hAnsiTheme="majorHAnsi"/>
      <w:b w:val="0"/>
      <w:bCs w:val="0"/>
      <w:color w:themeColor="accent1" w:themeShade="BF" w:val="C2502A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2026-10-01T11:11:43Z</dcterms:created>
  <dcterms:modified xsi:type="dcterms:W3CDTF">2026-10-01T11:11:43Z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